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E7" w:rsidRDefault="00A72CA7" w:rsidP="00EB49E7">
      <w:pPr>
        <w:pStyle w:val="a7"/>
        <w:pBdr>
          <w:bottom w:val="single" w:sz="8" w:space="21" w:color="4F81BD" w:themeColor="accent1"/>
        </w:pBdr>
        <w:jc w:val="center"/>
        <w:rPr>
          <w:rFonts w:eastAsia="Times New Roman"/>
          <w:lang w:val="en-US" w:eastAsia="ru-RU"/>
        </w:rPr>
      </w:pPr>
      <w:r w:rsidRPr="00A72CA7">
        <w:rPr>
          <w:rFonts w:eastAsia="Times New Roman"/>
          <w:lang w:eastAsia="ru-RU"/>
        </w:rPr>
        <w:t xml:space="preserve">Годовой курс чешского языка </w:t>
      </w:r>
    </w:p>
    <w:p w:rsidR="00A72CA7" w:rsidRPr="00A72CA7" w:rsidRDefault="00A72CA7" w:rsidP="00EB49E7">
      <w:pPr>
        <w:pStyle w:val="a7"/>
        <w:pBdr>
          <w:bottom w:val="single" w:sz="8" w:space="21" w:color="4F81BD" w:themeColor="accent1"/>
        </w:pBdr>
        <w:jc w:val="center"/>
        <w:rPr>
          <w:rFonts w:eastAsia="Times New Roman"/>
          <w:lang w:eastAsia="ru-RU"/>
        </w:rPr>
      </w:pPr>
      <w:r w:rsidRPr="00A72CA7">
        <w:rPr>
          <w:rFonts w:eastAsia="Times New Roman"/>
          <w:lang w:eastAsia="ru-RU"/>
        </w:rPr>
        <w:t>в ČZU в Праге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​</w:t>
      </w:r>
      <w:r>
        <w:rPr>
          <w:rFonts w:ascii="Trebuchet MS" w:eastAsia="Times New Roman" w:hAnsi="Trebuchet MS" w:cs="Helvetica"/>
          <w:noProof/>
          <w:color w:val="000000"/>
          <w:spacing w:val="4"/>
          <w:sz w:val="18"/>
          <w:szCs w:val="18"/>
          <w:lang w:eastAsia="ru-RU"/>
        </w:rPr>
        <w:drawing>
          <wp:inline distT="0" distB="0" distL="0" distR="0">
            <wp:extent cx="6848475" cy="2300660"/>
            <wp:effectExtent l="0" t="0" r="0" b="4445"/>
            <wp:docPr id="2" name="Рисунок 2" descr="http://msmstudy.com/images/czu/upline1Czu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mstudy.com/images/czu/upline1Czu+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7" w:rsidRPr="00A72CA7" w:rsidRDefault="00A72CA7" w:rsidP="002A49A5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Программа составлена при содействии «Международного Союза Молодёжи» в Праге, предназначена для желающих обучаться в государственных университетах на чешском </w:t>
      </w:r>
      <w:proofErr w:type="gram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языке</w:t>
      </w:r>
      <w:proofErr w:type="gram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и разработана с учетом требований Министерства Внутренних дел Чешской Республики относительно уровня владения английским языком.</w:t>
      </w:r>
    </w:p>
    <w:p w:rsidR="00A72CA7" w:rsidRPr="00A72CA7" w:rsidRDefault="00A72CA7" w:rsidP="002A49A5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Изучение </w:t>
      </w:r>
      <w:proofErr w:type="gram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чешского</w:t>
      </w:r>
      <w:proofErr w:type="gram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в Чехии - поможет Вам поступить в любой университет на чешском языке не только в Чешской Республике, но и за ее пределами. Уже долгие годы обучение в этом университете проводится на двух языках - чешском и английском, это говорит об уровне владения английским языком среди профессорско-преподавательского состава. Даже если Вы не будет поступать в университет на английском языке, знание английского всегда поможет Вам найти хорошую работу, наладить международное сотрудничество или просто путешествовать по многим странам не чувствуя языкового барьера, а </w:t>
      </w:r>
      <w:proofErr w:type="spell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интесивный</w:t>
      </w:r>
      <w:proofErr w:type="spell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языковой курс английского в Праге существенно упростит Вам задачу изучения этого международного языка.</w:t>
      </w:r>
    </w:p>
    <w:p w:rsidR="00A72CA7" w:rsidRDefault="00A72CA7" w:rsidP="002A49A5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Краткий курс чешского языка поможет студентам освоиться в Праге и не чувствовать проблем в повседневной жизни. Студенты будут учиться незаменимым бытовым фразам и темам (например, магазин, банк, почта и т.д.).</w:t>
      </w:r>
      <w:r w:rsidR="009050E0" w:rsidRPr="009050E0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</w:t>
      </w:r>
      <w:r w:rsidR="009050E0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Предлагаются и полугодовые программы.</w:t>
      </w:r>
    </w:p>
    <w:p w:rsidR="007F0951" w:rsidRPr="00A72CA7" w:rsidRDefault="007F0951" w:rsidP="007F0951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Уровень образования в ЧЗУ отвечает всем европейским образовательным стандартам. Профессора и педагоги всегда отслеживают современные методики преподавания, участвуют в конференциях и развивают свои собственные методики. Студенты факультета агробиологии подготовили видео "один день из жизни студента", Вы можете посмотреть его на сайте </w:t>
      </w:r>
      <w:hyperlink r:id="rId7" w:tgtFrame="_blank" w:history="1">
        <w:r w:rsidRPr="00EB553B">
          <w:rPr>
            <w:rFonts w:ascii="Times New Roman" w:eastAsia="Times New Roman" w:hAnsi="Times New Roman" w:cs="Helvetica"/>
            <w:b/>
            <w:bCs/>
            <w:color w:val="333333"/>
            <w:spacing w:val="4"/>
            <w:sz w:val="20"/>
            <w:szCs w:val="20"/>
            <w:u w:val="single"/>
            <w:lang w:eastAsia="ru-RU"/>
          </w:rPr>
          <w:t>www.agrobiologie.cz/</w:t>
        </w:r>
      </w:hyperlink>
    </w:p>
    <w:p w:rsidR="007F0951" w:rsidRPr="00A72CA7" w:rsidRDefault="007F0951" w:rsidP="007F0951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Кроме языковых курсов английского языка, студенты в группах (не более 17 студентов) изучают чешский язык, который им будет необходим для повседневного общения и адаптации к жизни в Чехии.</w:t>
      </w:r>
    </w:p>
    <w:p w:rsidR="007F0951" w:rsidRPr="00A72CA7" w:rsidRDefault="007F0951" w:rsidP="007F0951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Занятия ведут опытные преподаватели и профессора из ЧЗУ.</w:t>
      </w:r>
    </w:p>
    <w:p w:rsidR="007F0951" w:rsidRPr="00A72CA7" w:rsidRDefault="007F0951" w:rsidP="007F0951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Языковые курсы предназначены для дальнейшего успешного поступления не только в Чешский Аграрный Университет в Праге, но также для поступления в Высшую Школу Экономики в Праге, Англо-Американский </w:t>
      </w:r>
      <w:proofErr w:type="spell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Униеврситет</w:t>
      </w:r>
      <w:proofErr w:type="spell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в Праге, Нью-Йоркский Университет, в Карлов Университет, Государственный Химический Университет и </w:t>
      </w:r>
      <w:proofErr w:type="gram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другие</w:t>
      </w:r>
      <w:proofErr w:type="gram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государственные и частные учебные заведения Чехии.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bookmarkStart w:id="0" w:name="_GoBack"/>
      <w:bookmarkEnd w:id="0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lastRenderedPageBreak/>
        <w:t>Чешский Аграрный Университет в Праге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br/>
        <w:t>(</w:t>
      </w:r>
      <w:proofErr w:type="spellStart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Česká</w:t>
      </w:r>
      <w:proofErr w:type="spellEnd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 xml:space="preserve"> </w:t>
      </w:r>
      <w:proofErr w:type="spellStart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zemědělská</w:t>
      </w:r>
      <w:proofErr w:type="spellEnd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 xml:space="preserve"> </w:t>
      </w:r>
      <w:proofErr w:type="spellStart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univerzita</w:t>
      </w:r>
      <w:proofErr w:type="spellEnd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 xml:space="preserve"> v </w:t>
      </w:r>
      <w:proofErr w:type="spellStart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Praze</w:t>
      </w:r>
      <w:proofErr w:type="spellEnd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 xml:space="preserve">, </w:t>
      </w:r>
      <w:hyperlink r:id="rId8" w:history="1">
        <w:r w:rsidRPr="00A72CA7">
          <w:rPr>
            <w:rFonts w:ascii="Times New Roman" w:eastAsia="Times New Roman" w:hAnsi="Times New Roman" w:cs="Helvetica"/>
            <w:b/>
            <w:bCs/>
            <w:color w:val="333333"/>
            <w:spacing w:val="4"/>
            <w:sz w:val="23"/>
            <w:szCs w:val="23"/>
            <w:u w:val="single"/>
            <w:lang w:eastAsia="ru-RU"/>
          </w:rPr>
          <w:t>www.czu.cz</w:t>
        </w:r>
      </w:hyperlink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)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br/>
        <w:t xml:space="preserve">Курсы чешского языка </w:t>
      </w:r>
    </w:p>
    <w:p w:rsidR="00A72CA7" w:rsidRPr="00A72CA7" w:rsidRDefault="00A72CA7" w:rsidP="002A49A5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Чешский Аграрный университет относится к ведущим государственным чешским университетам и предлагает чешским и иностранным студентам получение качественного высшего образования. В настоящее время в Университете учится примерно 18 000 студентов, что ставит его на 8-ое место среди 25 чешских государственных университетов и на 3-е место среди 8 пражских университетов.</w:t>
      </w:r>
    </w:p>
    <w:p w:rsidR="00A72CA7" w:rsidRPr="00A72CA7" w:rsidRDefault="00A72CA7" w:rsidP="002A49A5">
      <w:pPr>
        <w:shd w:val="clear" w:color="auto" w:fill="FFFFFF"/>
        <w:spacing w:before="360" w:after="360" w:line="240" w:lineRule="auto"/>
        <w:jc w:val="both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В 2006 году Чешский Аграрный Университет отметил свое столетие. Многолетние традиции </w:t>
      </w:r>
      <w:proofErr w:type="gram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педагогическое</w:t>
      </w:r>
      <w:proofErr w:type="gram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, научной и исследовательской деятельности университета и обширные заграничные связи позволяют на высоком уровне реализовывать важнейшую академическую деятельность представленную формой </w:t>
      </w:r>
      <w:proofErr w:type="spell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бакалавриата</w:t>
      </w:r>
      <w:proofErr w:type="spell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, магистратуры, докторантуры, присвоения звания доцента и профессора.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>
        <w:rPr>
          <w:rFonts w:ascii="Trebuchet MS" w:eastAsia="Times New Roman" w:hAnsi="Trebuchet MS" w:cs="Helvetica"/>
          <w:noProof/>
          <w:color w:val="000000"/>
          <w:spacing w:val="4"/>
          <w:sz w:val="18"/>
          <w:szCs w:val="18"/>
          <w:lang w:eastAsia="ru-RU"/>
        </w:rPr>
        <w:drawing>
          <wp:inline distT="0" distB="0" distL="0" distR="0">
            <wp:extent cx="6655401" cy="1104900"/>
            <wp:effectExtent l="0" t="0" r="0" b="0"/>
            <wp:docPr id="1" name="Рисунок 1" descr="http://msmstudy.com/images/czu/upline5C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mstudy.com/images/czu/upline5Cz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56" cy="11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Академический год: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br/>
        <w:t>15.9.2015 – 7.6 2016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Зимний семестр: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br/>
        <w:t>15.9 – 18.12 (14 недель)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br/>
        <w:t>- 30 часов языковых занятий в неделю (английский язык + чешский)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Летний семестр: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br/>
        <w:t>11.1 – 7.6 (21 неделя)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br/>
        <w:t>– 30 часов языковых занятий в неделю (английский язык + чешский)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23"/>
          <w:szCs w:val="23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План академических часов:</w:t>
      </w:r>
    </w:p>
    <w:p w:rsidR="00A72CA7" w:rsidRPr="00A72CA7" w:rsidRDefault="00A72CA7" w:rsidP="00A72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Чешский язык - 500 часов, обязательное посещение.</w:t>
      </w:r>
    </w:p>
    <w:p w:rsidR="00A72CA7" w:rsidRPr="00A72CA7" w:rsidRDefault="00A72CA7" w:rsidP="00A72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Чешский язык (курс на развитие разговорных навыков) — 140 часов, факультативное посещение.</w:t>
      </w:r>
    </w:p>
    <w:p w:rsidR="00A72CA7" w:rsidRPr="00A72CA7" w:rsidRDefault="00A72CA7" w:rsidP="00A72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Английский язык - 60 часов, обязательное посещение.</w:t>
      </w:r>
    </w:p>
    <w:p w:rsidR="00A72CA7" w:rsidRPr="00A72CA7" w:rsidRDefault="00A72CA7" w:rsidP="00A72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Английский язык (курс на развитие разговорных навыков) — 40 часов, факультативное посещение.</w:t>
      </w:r>
    </w:p>
    <w:p w:rsidR="00A72CA7" w:rsidRPr="00A72CA7" w:rsidRDefault="00A72CA7" w:rsidP="00A72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Математика - 60 часов, факультативное посещение.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>После прохождения курса студенты сдают экзамен и получают сертификат государственного образца.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18"/>
          <w:szCs w:val="18"/>
          <w:lang w:eastAsia="ru-RU"/>
        </w:rPr>
        <w:t>Стоимость:</w:t>
      </w:r>
      <w:r w:rsidRPr="00A72CA7"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  <w:t xml:space="preserve"> 4700 евро</w:t>
      </w:r>
    </w:p>
    <w:p w:rsidR="00A72CA7" w:rsidRPr="00A72CA7" w:rsidRDefault="00A72CA7" w:rsidP="00A72CA7">
      <w:pPr>
        <w:shd w:val="clear" w:color="auto" w:fill="FFFFFF"/>
        <w:spacing w:before="360" w:after="360" w:line="240" w:lineRule="auto"/>
        <w:rPr>
          <w:rFonts w:ascii="Trebuchet MS" w:eastAsia="Times New Roman" w:hAnsi="Trebuchet MS" w:cs="Helvetica"/>
          <w:color w:val="000000"/>
          <w:spacing w:val="4"/>
          <w:sz w:val="18"/>
          <w:szCs w:val="18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3"/>
          <w:szCs w:val="23"/>
          <w:lang w:eastAsia="ru-RU"/>
        </w:rPr>
        <w:t>Услуги, включенные в программу: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Помощь при сборе документов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и заполнении анкеты в посольство для долгосрочных виз в Чехию на 2015/2016 учебный год и обеспечение необходимыми документами со своей стороны (подтверждение об обучении, подтверждение о проживании). 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Оформление чешской медицинской страховки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на время обучения. Страховка оплачивается студентом отдельно. Цена страховки зависит от покрытия случаев страхования. 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Встреча в Чехии: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lastRenderedPageBreak/>
        <w:t xml:space="preserve">Организация встречи Студента в любое время суток и </w:t>
      </w:r>
      <w:proofErr w:type="gram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любом</w:t>
      </w:r>
      <w:proofErr w:type="gram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месте прибытия (аэропорт, автобусный или железнодорожный вокзал в Праге).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Подключение Студента к оператору мобильной связи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Проживание в Чехии: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Предоставление проживания в Чехии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Цена проживания в месяц </w:t>
      </w:r>
      <w:proofErr w:type="spellStart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ок</w:t>
      </w:r>
      <w:proofErr w:type="spell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. 210 евро.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Место проживания остаётся за Студентом в течение всего курса обучения.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Регистрация в полиции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по делам иностранных граждан в течение 3 дней в Чехии 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Культурная программа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после приезда в Чехию: 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Обзорная ознакомительная экскурсия по городу с сотрудником МСМ (ориентация в городе, торговые центры, обмен валюты и т.д.)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Обеспечение Студента 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проездным билетом на городской транспорт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сроком на 2 месяца 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Организация культурной программы: 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Вечер знакомств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Экскурсия по Праге 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Посещение музея или выставки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Экскурсия по Влтаве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Посещение знаменитого Пражского зоопарка или океанариума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Организация спортивных мероприятий (пейнтбол, футбол)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Поездка в Карловы Вары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Посещение аквапарка в Праге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Посещение музыкального вечера или КВН</w:t>
      </w:r>
    </w:p>
    <w:p w:rsidR="00A72CA7" w:rsidRPr="00A72CA7" w:rsidRDefault="00A72CA7" w:rsidP="00A72CA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Прощальный вечер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Работа с выбранным Вами ВУЗом: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Помощь при подаче заявления в выбранный Вами ВУЗ.</w:t>
      </w:r>
    </w:p>
    <w:p w:rsidR="00A72CA7" w:rsidRPr="00A72CA7" w:rsidRDefault="00A72CA7" w:rsidP="00A72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>Консультационные услуги и поддержка по вопросам учёбы.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В случае необходимости мы организуем 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оказание медицинской помощи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в самые короткие сроки: перевод с русского на чешский язык на приемах у врача. Наличие у Студента медицинской страховки обязательно. 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В течение первого года обучения вся 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консультативная и другая поддержка - бесплатно.</w:t>
      </w: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br/>
        <w:t>Консультации по любым вопросам проживания и работы в Чехии.</w:t>
      </w:r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</w:t>
      </w:r>
    </w:p>
    <w:p w:rsidR="00A72CA7" w:rsidRPr="00A72CA7" w:rsidRDefault="00A72CA7" w:rsidP="00A72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</w:pPr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 xml:space="preserve">Помощь при </w:t>
      </w:r>
      <w:proofErr w:type="spellStart"/>
      <w:r w:rsidRPr="00A72CA7">
        <w:rPr>
          <w:rFonts w:ascii="Trebuchet MS" w:eastAsia="Times New Roman" w:hAnsi="Trebuchet MS" w:cs="Helvetica"/>
          <w:b/>
          <w:bCs/>
          <w:color w:val="000000"/>
          <w:spacing w:val="4"/>
          <w:sz w:val="20"/>
          <w:szCs w:val="20"/>
          <w:lang w:eastAsia="ru-RU"/>
        </w:rPr>
        <w:t>нострификации</w:t>
      </w:r>
      <w:proofErr w:type="spellEnd"/>
      <w:r w:rsidRPr="00A72CA7">
        <w:rPr>
          <w:rFonts w:ascii="Trebuchet MS" w:eastAsia="Times New Roman" w:hAnsi="Trebuchet MS" w:cs="Helvetica"/>
          <w:color w:val="000000"/>
          <w:spacing w:val="4"/>
          <w:sz w:val="20"/>
          <w:szCs w:val="20"/>
          <w:lang w:eastAsia="ru-RU"/>
        </w:rPr>
        <w:t xml:space="preserve"> (признании) документов о среднем и высшем образовании Студента</w:t>
      </w:r>
    </w:p>
    <w:p w:rsidR="00081D12" w:rsidRPr="00EB553B" w:rsidRDefault="007F0951">
      <w:pPr>
        <w:rPr>
          <w:sz w:val="20"/>
          <w:szCs w:val="20"/>
        </w:rPr>
      </w:pPr>
    </w:p>
    <w:sectPr w:rsidR="00081D12" w:rsidRPr="00EB553B" w:rsidSect="00EB49E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626"/>
    <w:multiLevelType w:val="multilevel"/>
    <w:tmpl w:val="DDE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A26154"/>
    <w:multiLevelType w:val="multilevel"/>
    <w:tmpl w:val="34A6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A7"/>
    <w:rsid w:val="002A49A5"/>
    <w:rsid w:val="007A7290"/>
    <w:rsid w:val="007F0951"/>
    <w:rsid w:val="008B281D"/>
    <w:rsid w:val="009050E0"/>
    <w:rsid w:val="00A72CA7"/>
    <w:rsid w:val="00EB49E7"/>
    <w:rsid w:val="00E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CA7"/>
    <w:pPr>
      <w:spacing w:before="360" w:after="180" w:line="240" w:lineRule="atLeast"/>
      <w:outlineLvl w:val="0"/>
    </w:pPr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CA7"/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72CA7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72CA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72CA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CA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2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2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CA7"/>
    <w:pPr>
      <w:spacing w:before="360" w:after="180" w:line="240" w:lineRule="atLeast"/>
      <w:outlineLvl w:val="0"/>
    </w:pPr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CA7"/>
    <w:rPr>
      <w:rFonts w:ascii="Trebuchet MS" w:eastAsia="Times New Roman" w:hAnsi="Trebuchet MS" w:cs="Times New Roman"/>
      <w:color w:val="100001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72CA7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72CA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72CA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CA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2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2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38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/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robiologi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6</cp:revision>
  <dcterms:created xsi:type="dcterms:W3CDTF">2015-09-22T08:46:00Z</dcterms:created>
  <dcterms:modified xsi:type="dcterms:W3CDTF">2015-09-22T08:51:00Z</dcterms:modified>
</cp:coreProperties>
</file>